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sz w:val="15"/>
          <w:szCs w:val="15"/>
        </w:rPr>
        <w:t xml:space="preserve">Пояснения к применению формы КС-11 </w:t>
      </w:r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 w:rsidRPr="00490AB9">
        <w:rPr>
          <w:rFonts w:ascii="Arial" w:hAnsi="Arial" w:cs="Arial"/>
          <w:sz w:val="15"/>
          <w:szCs w:val="15"/>
        </w:rPr>
        <w:t>Унифицированная форма КС-11 утверждена Постановлением Госкомстата РФ от 30 октября 1997 г. № 71а, в котором определено:</w:t>
      </w:r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 w:rsidRPr="00490AB9">
        <w:rPr>
          <w:rFonts w:ascii="Arial" w:hAnsi="Arial" w:cs="Arial"/>
          <w:sz w:val="15"/>
          <w:szCs w:val="15"/>
        </w:rPr>
        <w:t>«Применяется как документ приемки законченного строительством объекта производственного и жилищно-гражданского назначения всех форм собственности (здания, сооружения, их очередей, пусковых комплексов, включая реконструкцию, расширение и техническое перевооружение) при их полной готовности в соответствии с утвержденным проектом, договором подряда (контрактом).</w:t>
      </w:r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 w:rsidRPr="00490AB9">
        <w:rPr>
          <w:rFonts w:ascii="Arial" w:hAnsi="Arial" w:cs="Arial"/>
          <w:sz w:val="15"/>
          <w:szCs w:val="15"/>
        </w:rPr>
        <w:t>Акт приемки является основанием для окончательной оплаты всех выполненных исполнителем работ в соответствии с договором (контрактом).</w:t>
      </w:r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 w:rsidRPr="00490AB9">
        <w:rPr>
          <w:rFonts w:ascii="Arial" w:hAnsi="Arial" w:cs="Arial"/>
          <w:sz w:val="15"/>
          <w:szCs w:val="15"/>
        </w:rPr>
        <w:t>Составляется в необходимом количестве экземпляров и подписывается представителями исполнителя работ (генерального подрядчика) и заказчика или другим лицом, на это уполномоченным инвестором соответственно для исполнителя работ (генерального подрядчика) и заказчика».</w:t>
      </w:r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 w:rsidRPr="00490AB9">
        <w:rPr>
          <w:rFonts w:ascii="Arial" w:hAnsi="Arial" w:cs="Arial"/>
          <w:sz w:val="15"/>
          <w:szCs w:val="15"/>
        </w:rPr>
        <w:t>Таким образом, данный документ подписывается на всю сумму законченного строительства со стороны заказчика и генерального подрядчика.</w:t>
      </w:r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 w:rsidRPr="00490AB9">
        <w:rPr>
          <w:rFonts w:ascii="Arial" w:hAnsi="Arial" w:cs="Arial"/>
          <w:sz w:val="15"/>
          <w:szCs w:val="15"/>
        </w:rPr>
        <w:t>В данном случае, когда не вся стоимость строительства формируется по договору с подрядчиком его нельзя признать генеральным. То есть заказчиком и генеральным подрядчиком является одно и то же лицо (само предприятие), которое и должно составить и подписать данный документ, указав в нем полную сумму строительства объекта.</w:t>
      </w:r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 w:rsidRPr="00490AB9">
        <w:rPr>
          <w:rFonts w:ascii="Arial" w:hAnsi="Arial" w:cs="Arial"/>
          <w:sz w:val="15"/>
          <w:szCs w:val="15"/>
        </w:rPr>
        <w:t>Оформление приемки производится заказчиком на основе результатов проведенных им обследований, проверок, контрольных испытаний и измерений, документов исполнителя работ, подтверждающих соответствие принимаемого объекта утвержденному проекту, нормам, правилам и стандартам, а также заключений органов надзора.</w:t>
      </w:r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 w:rsidRPr="00490AB9">
        <w:rPr>
          <w:rFonts w:ascii="Arial" w:hAnsi="Arial" w:cs="Arial"/>
          <w:sz w:val="15"/>
          <w:szCs w:val="15"/>
        </w:rPr>
        <w:t>Отметим, что форма № КС-11 была разработана во исполнение Временного положения по приемке законченных строительством объектов, введенного письмом Госстроя России от 09.07.93 № БЕ-19-11/13, которое предусматривало приемку объектов на основании предоставления перечня специальной документации.</w:t>
      </w:r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 w:rsidRPr="00490AB9">
        <w:rPr>
          <w:rFonts w:ascii="Arial" w:hAnsi="Arial" w:cs="Arial"/>
          <w:sz w:val="15"/>
          <w:szCs w:val="15"/>
        </w:rPr>
        <w:t>Временное положение отменено письмом Госстроя России от 31.10.2001 № СК-5969/9. Согласно письму Федеральной службы государственной статистики от 31 мая 2005 г. № 01-02-9/381 «О порядке применения и заполнения унифицированных форм первичной учетной документации № КС-2, КС-3 и КС-11»:</w:t>
      </w:r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 w:rsidRPr="00490AB9">
        <w:rPr>
          <w:rFonts w:ascii="Arial" w:hAnsi="Arial" w:cs="Arial"/>
          <w:sz w:val="15"/>
          <w:szCs w:val="15"/>
        </w:rPr>
        <w:t>«Унифицированная форма № КС-11 Госкомстатом России не отменялась.</w:t>
      </w:r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 w:rsidRPr="00490AB9">
        <w:rPr>
          <w:rFonts w:ascii="Arial" w:hAnsi="Arial" w:cs="Arial"/>
          <w:sz w:val="15"/>
          <w:szCs w:val="15"/>
        </w:rPr>
        <w:t>…</w:t>
      </w:r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proofErr w:type="gramStart"/>
      <w:r w:rsidRPr="00490AB9">
        <w:rPr>
          <w:rFonts w:ascii="Arial" w:hAnsi="Arial" w:cs="Arial"/>
          <w:sz w:val="15"/>
          <w:szCs w:val="15"/>
        </w:rPr>
        <w:t xml:space="preserve">Рекомендуем при заполнении формы после слов «руководствуясь Временным положением по приемке законченных строительством объектов» дописать «(отменено)» и дополнить реквизит ссылкой на действующие нормативные документы (территориальные строительные нормы, </w:t>
      </w:r>
      <w:proofErr w:type="spellStart"/>
      <w:r w:rsidRPr="00490AB9">
        <w:rPr>
          <w:rFonts w:ascii="Arial" w:hAnsi="Arial" w:cs="Arial"/>
          <w:sz w:val="15"/>
          <w:szCs w:val="15"/>
        </w:rPr>
        <w:t>СНиП</w:t>
      </w:r>
      <w:proofErr w:type="spellEnd"/>
      <w:r w:rsidRPr="00490AB9">
        <w:rPr>
          <w:rFonts w:ascii="Arial" w:hAnsi="Arial" w:cs="Arial"/>
          <w:sz w:val="15"/>
          <w:szCs w:val="15"/>
        </w:rPr>
        <w:t xml:space="preserve"> 10-01-94, 3.01.04-87 и пр., приведенные в письме Госстроя России от 05.11.2001 N ЛБ-6062/9), на основании которых, согласно установленному порядку, производится приемка объекта в эксплуатацию».</w:t>
      </w:r>
      <w:proofErr w:type="gramEnd"/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proofErr w:type="gramStart"/>
      <w:r w:rsidRPr="00490AB9">
        <w:rPr>
          <w:rFonts w:ascii="Arial" w:hAnsi="Arial" w:cs="Arial"/>
          <w:sz w:val="15"/>
          <w:szCs w:val="15"/>
        </w:rPr>
        <w:t>Отметим, что налогоплательщик не подлежит привлечению к ответственности по п. 1 ст. 126 НК РФ за непредставление актов приемки законченного строительства (форма № КС-11), поскольку их представление предусмотрено не налоговым законодательством, а Постановлением Госкомстата России от 30.10.1997 № 71а, которое не относится к законодательству о налогах и сборах (Постановление ФАС ВВО от 11.09.2006 № А29-10809/2005а).</w:t>
      </w:r>
      <w:proofErr w:type="gramEnd"/>
    </w:p>
    <w:p w:rsidR="00490AB9" w:rsidRPr="00490AB9" w:rsidRDefault="00490AB9" w:rsidP="00490AB9">
      <w:pPr>
        <w:pStyle w:val="a3"/>
        <w:spacing w:before="240" w:beforeAutospacing="0" w:after="240" w:afterAutospacing="0" w:line="225" w:lineRule="atLeast"/>
        <w:ind w:firstLine="400"/>
        <w:jc w:val="both"/>
        <w:rPr>
          <w:rFonts w:ascii="Arial" w:hAnsi="Arial" w:cs="Arial"/>
          <w:sz w:val="15"/>
          <w:szCs w:val="15"/>
        </w:rPr>
      </w:pPr>
      <w:r w:rsidRPr="00490AB9">
        <w:rPr>
          <w:rFonts w:ascii="Arial" w:hAnsi="Arial" w:cs="Arial"/>
          <w:sz w:val="15"/>
          <w:szCs w:val="15"/>
        </w:rPr>
        <w:t>Цель оформления акта по форме № КС-11 подтвердить юридическую приемку и переход к заказчику рисков случайной гибели или повреждения результатов работ.</w:t>
      </w:r>
    </w:p>
    <w:p w:rsidR="004262D9" w:rsidRPr="00490AB9" w:rsidRDefault="004262D9"/>
    <w:sectPr w:rsidR="004262D9" w:rsidRPr="00490AB9" w:rsidSect="00490A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90AB9"/>
    <w:rsid w:val="004262D9"/>
    <w:rsid w:val="0049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0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2848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2013-10-25T08:02:00Z</dcterms:created>
  <dcterms:modified xsi:type="dcterms:W3CDTF">2013-10-25T08:03:00Z</dcterms:modified>
</cp:coreProperties>
</file>